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u w:val="single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u w:val="single"/>
          <w:lang w:eastAsia="it-IT"/>
        </w:rPr>
        <w:t>Dalla l. 107/2015</w:t>
      </w:r>
      <w:bookmarkStart w:id="0" w:name="_GoBack"/>
      <w:bookmarkEnd w:id="0"/>
    </w:p>
    <w:p w:rsid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33.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Al  fine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di  incrementare  le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opportunita'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di  lavoro  e  le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capacita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di orientamento degli studenti, i  percorsi  di  alternanza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scuola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-lavoro di cui al decreto legislativo 15 aprile  2005,  n.  77,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sono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attuati, negli istituti tecnici e professionali, per una  durata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complessiva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 nel secondo biennio e nell'ultimo anno del  percorso  di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studi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 di almeno 400 ore e, nei licei, per una durata complessiva  di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almeno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200 ore nel triennio. Le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disposizioni  del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primo  periodo  si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applicano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 partire dalle classi terze attivate nell'anno  scolastico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successivo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 quello in corso alla data di  entrata  in  vigore  della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presente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legge. I percorsi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di  alternanza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sono  inseriti  nei  piani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triennali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dell'offerta formativa.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34. All'articolo 1, comma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2,  del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decreto  legislativo  15  aprile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2005, n. 77, dopo le parole: «ivi inclusi quelli del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terzo  settore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,»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sono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inserite le seguenti: «o con gli  ordini  professionali,  ovvero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con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i musei e gli altri istituti  pubblici  e  privati  operanti  nei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settori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del patrimonio e  delle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attivita'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culturali,  artistiche  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musicali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,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nonche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'  con  enti  che  svolgono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attivita'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afferenti  al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patrimonio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ambientale o con enti di promozione sportiva  riconosciuti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dal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CONI,».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35. 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L'alternanza  scuola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-lavoro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puo'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essere  svolta  durante  la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sospensione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delle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attivita'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didattiche secondo il programma formativo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le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modalita'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di verifica ivi stabilite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nonche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'  con  la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modalita'</w:t>
      </w:r>
      <w:proofErr w:type="spellEnd"/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dell'impresa  formativa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simulata.   Il   percorso   di   alternanza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scuola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-lavoro si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puo'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realizzare anche all'estero.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36. All'attuazione delle disposizioni di cui ai commi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34  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35  si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provvede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nell'ambito delle risorse umane, finanziarie  e  strumentali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disponibili  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legislazione  vigente  e,  comunque,  senza  nuovi  o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maggiori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oneri per la finanza pubblica.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37. All'articolo 5, comma 4-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ter,  del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decreto-legge  12  settembre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2013, n. 104, convertito, con modificazioni, dalla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legge  8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novembre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2013, n. 128, il primo periodo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sostituito dal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seguente:  «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Ai  fini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dell'attuazione  del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sistema  di  alternanza  scuola-lavoro,   delle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attivita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di stage, di tirocinio e di didattica in  laboratorio,  con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decreto  del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Ministro  dell'istruzione,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dell'universita'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e   della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ricerca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 di concerto con il Ministro del  lavoro  e  delle  politiche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sociali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e con il  Ministro  per  la  semplificazione  e  la  pubblica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amministrazione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nel caso di coinvolgimento di enti pubblici,  sentito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il  Forum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nazionale   delle   associazioni   studentesche   di   cui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all'articolo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5-bis del regolamento di cui al decreto  del  Presidente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della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Repubblica 10 ottobre 1996, n. 567, e successive modificazioni,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adottato un regolamento, ai sensi dell'articolo 17, comma 3, della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legge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23 agosto 1988, n. 400,  con  cui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definita  la  Carta  dei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diritti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e dei doveri  degli  studenti  in  alternanza  scuola-lavoro,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concernente  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diritti  e  i  doveri  degli  studenti  della  scuola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secondaria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di secondo grado impegnati nei percorsi di  formazione  di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cui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all'articolo 4 della legge 28 marzo 2003, n. 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53,  come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definiti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dal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decreto legislativo  15  aprile  2005,  n. 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77,  con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particolare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riguardo  alla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possibilita'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per  lo  studente  di   esprimere   una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valutazione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sull'efficacia e sulla coerenza dei percorsi  stessi  con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il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proprio indirizzo di studio».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38. Le scuole secondarie di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secondo  grado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svolgono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attivita'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formazione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in materia di tutela della salute e  della  sicurezza  nei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lastRenderedPageBreak/>
        <w:t>luoghi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di lavoro, nei  limiti  delle  risorse  umane,  finanziarie  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strumentali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disponibili, mediante l'organizzazione di  corsi  rivolti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agli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studenti inseriti nei percorsi di  alternanza  scuola-lavoro  ed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effettuati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secondo quanto disposto dal decreto legislativo  9  aprile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2008, n. 81.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39. Per le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finalita'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di cui ai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commi  33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,  37  e  38,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nonche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'  per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l'assistenza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tecnica e  per  il  monitoraggio  dell'attuazione  delle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attivita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ivi previste,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autorizzata la spesa di euro  100  milioni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annui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 decorrere dall'anno 2016. Le risorse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sono  ripartite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tra  le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istituzioni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scolastiche ai sensi del comma 11.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40. Il dirigente scolastico individua, all'interno del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registro  di</w:t>
      </w:r>
      <w:proofErr w:type="gramEnd"/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cui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al comma 41, le imprese e gli enti pubblici e privati disponibili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all'attivazione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dei percorsi di cui ai commi da 33  a  44  e  stipula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apposite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convenzioni  anche  finalizzate  a  favorire  l'orientamento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scolastico  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universitario  dello  studente. 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Analoghe  convenzioni</w:t>
      </w:r>
      <w:proofErr w:type="gramEnd"/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possono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essere stipulate con musei, istituti e luoghi della cultura 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delle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arti performative,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nonche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' con gli uffici centrali e periferici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Ministero dei beni e delle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attivita'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culturali e del turismo.  Il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dirigente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scolastico, al termine di ogni anno scolastico, redige  una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scheda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di  valutazione  sulle  strutture  con  le  quali  sono  state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stipulate  convenzioni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,  evidenziando  la 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specificita'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del   loro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potenziale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formativo e  le  eventuali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difficolta'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incontrate  nella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collaborazione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.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41. A decorrere dall'anno scolastico 2015/2016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istituito  presso</w:t>
      </w:r>
      <w:proofErr w:type="gramEnd"/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le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camere di  commercio,  industria,  artigianato  e  agricoltura  il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registro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nazionale per l'alternanza  scuola-lavoro. 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Il  registro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istituito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d'intesa con il Ministero dell'istruzione,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dell'universita'</w:t>
      </w:r>
      <w:proofErr w:type="spellEnd"/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della ricerca, sentiti il Ministero del lavoro  e  delle  politiche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sociali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e il Ministero  dello  sviluppo  economico,  e  consta  delle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seguenti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componenti: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a)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un'area  aperta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e  consultabile  gratuitamente  in  cui  sono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visibili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le imprese e gli  enti  pubblici  e  privati  disponibili  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svolgere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i percorsi di alternanza. Per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ciascuna  impresa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o  ente  il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registro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riporta il numero massimo degli studenti ammissibili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nonche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'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periodi dell'anno in  cui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possibile  svolgere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l'attivita'</w:t>
      </w:r>
      <w:proofErr w:type="spell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alternanza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;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b)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una  sezione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speciale  del  registro  delle  imprese  di  cui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all'articolo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2188 del codice civile, a cui devono essere iscritte  le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imprese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per l'alternanza  scuola-lavoro;  tale  sezione  consente  la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condivisione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 nel rispetto della  normativa  sulla  tutela  dei  dati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personali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, delle informazioni relative all'anagrafica,  </w:t>
      </w:r>
      <w:proofErr w:type="spell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all'attivita'</w:t>
      </w:r>
      <w:proofErr w:type="spellEnd"/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svolta,  ai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soci  e  agli  altri  collaboratori,  al  fatturato,  al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patrimonio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netto, al sito  internet  e  ai  rapporti  con  gli  altri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operatori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della  filiera  delle  imprese  che  attivano  percorsi  di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alternanza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.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42. Si applicano, in quanto compatibili, i commi 3,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4,  5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,  6  e  7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dell'articolo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4 del decreto-legge 24 gennaio 2015, n. 3,  convertito,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con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modificazioni, dalla legge 24 marzo 2015, n. 33. 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43. All'attuazione delle disposizioni di cui ai commi </w:t>
      </w: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41  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42  si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provvede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nell'ambito delle risorse umane, finanziarie  e  strumentali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disponibili  a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legislazione  vigente  e,  comunque,  senza  nuovi  o</w:t>
      </w:r>
    </w:p>
    <w:p w:rsidR="004947CA" w:rsidRPr="004947CA" w:rsidRDefault="004947CA" w:rsidP="004947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gramStart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maggiori</w:t>
      </w:r>
      <w:proofErr w:type="gramEnd"/>
      <w:r w:rsidRPr="004947C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oneri per la finanza pubblica. </w:t>
      </w:r>
    </w:p>
    <w:p w:rsidR="005128DE" w:rsidRDefault="005128DE" w:rsidP="004947CA">
      <w:pPr>
        <w:spacing w:after="0" w:line="240" w:lineRule="auto"/>
      </w:pPr>
    </w:p>
    <w:sectPr w:rsidR="005128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7CA"/>
    <w:rsid w:val="004947CA"/>
    <w:rsid w:val="0051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319B9-A09A-4494-99EF-A856412C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947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947CA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8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Zunino</dc:creator>
  <cp:keywords/>
  <dc:description/>
  <cp:lastModifiedBy>Raffaele Zunino</cp:lastModifiedBy>
  <cp:revision>1</cp:revision>
  <dcterms:created xsi:type="dcterms:W3CDTF">2015-09-16T06:35:00Z</dcterms:created>
  <dcterms:modified xsi:type="dcterms:W3CDTF">2015-09-16T06:38:00Z</dcterms:modified>
</cp:coreProperties>
</file>